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58" w:rsidRDefault="00DA2B13" w:rsidP="001A7D5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Lückentext</w:t>
      </w:r>
      <w:r w:rsidR="006C009A">
        <w:rPr>
          <w:rFonts w:ascii="Lucida Sans" w:hAnsi="Lucida Sans"/>
          <w:sz w:val="28"/>
        </w:rPr>
        <w:t>e - digital</w:t>
      </w:r>
    </w:p>
    <w:p w:rsidR="00891989" w:rsidRDefault="00693A41" w:rsidP="004674F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B50078">
        <w:rPr>
          <w:rFonts w:ascii="Lucida Sans" w:hAnsi="Lucida Sans"/>
          <w:b/>
          <w:sz w:val="28"/>
        </w:rPr>
        <w:t>Gerichtliches Mahn- und Klageverfahren“</w:t>
      </w:r>
      <w:r w:rsidR="008337EA">
        <w:rPr>
          <w:rFonts w:ascii="Lucida Sans" w:hAnsi="Lucida Sans"/>
          <w:b/>
          <w:sz w:val="28"/>
        </w:rPr>
        <w:br/>
      </w:r>
    </w:p>
    <w:p w:rsidR="00891989" w:rsidRDefault="00891989" w:rsidP="00891989">
      <w:pPr>
        <w:pStyle w:val="Default"/>
      </w:pPr>
    </w:p>
    <w:p w:rsidR="00891989" w:rsidRDefault="00891989" w:rsidP="006652D7">
      <w:pPr>
        <w:pStyle w:val="Default"/>
        <w:spacing w:line="360" w:lineRule="auto"/>
        <w:rPr>
          <w:sz w:val="22"/>
          <w:szCs w:val="22"/>
        </w:rPr>
      </w:pPr>
      <w:r w:rsidRPr="006652D7">
        <w:rPr>
          <w:sz w:val="22"/>
          <w:szCs w:val="22"/>
        </w:rPr>
        <w:t>Wenn das außergerichtliche Mahnverfahren zu keiner Zahlung geführt hat, wird d</w:t>
      </w:r>
      <w:r w:rsidR="006C009A" w:rsidRPr="006C009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48036160"/>
          <w:placeholder>
            <w:docPart w:val="FEC8770439E0451381B0AE63439E46E0"/>
          </w:placeholder>
          <w:showingPlcHdr/>
        </w:sdtPr>
        <w:sdtContent>
          <w:r w:rsidR="006C009A" w:rsidRPr="006C009A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 w:rsidR="006C009A" w:rsidRPr="006652D7">
        <w:rPr>
          <w:sz w:val="22"/>
          <w:szCs w:val="22"/>
        </w:rPr>
        <w:t xml:space="preserve"> </w:t>
      </w:r>
      <w:r w:rsidRPr="006652D7">
        <w:rPr>
          <w:sz w:val="22"/>
          <w:szCs w:val="22"/>
        </w:rPr>
        <w:t xml:space="preserve">durch den Gläubiger eingeleitet. Dabei wird bei der </w:t>
      </w:r>
      <w:r w:rsidRPr="006652D7">
        <w:rPr>
          <w:bCs/>
          <w:sz w:val="22"/>
          <w:szCs w:val="22"/>
        </w:rPr>
        <w:t>zuständigen Zentralstelle des Bundeslandes der Erlass eines Mahnbescheids beantragt</w:t>
      </w:r>
      <w:r w:rsidRPr="006652D7">
        <w:rPr>
          <w:sz w:val="22"/>
          <w:szCs w:val="22"/>
        </w:rPr>
        <w:t xml:space="preserve">. </w:t>
      </w:r>
      <w:r w:rsidR="00B50078" w:rsidRPr="006652D7">
        <w:rPr>
          <w:sz w:val="22"/>
          <w:szCs w:val="22"/>
        </w:rPr>
        <w:br/>
      </w:r>
      <w:r w:rsidR="006652D7" w:rsidRPr="006652D7">
        <w:rPr>
          <w:sz w:val="22"/>
          <w:szCs w:val="22"/>
        </w:rPr>
        <w:t xml:space="preserve">Der </w:t>
      </w:r>
      <w:sdt>
        <w:sdtPr>
          <w:rPr>
            <w:sz w:val="22"/>
            <w:szCs w:val="22"/>
          </w:rPr>
          <w:id w:val="2092039802"/>
          <w:placeholder>
            <w:docPart w:val="816591EA71BF4EF5ABEE3D98101A28D1"/>
          </w:placeholder>
          <w:showingPlcHdr/>
        </w:sdtPr>
        <w:sdtContent>
          <w:r w:rsidR="006C009A" w:rsidRPr="006C009A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 w:rsidR="006C009A" w:rsidRPr="006652D7">
        <w:rPr>
          <w:sz w:val="22"/>
          <w:szCs w:val="22"/>
        </w:rPr>
        <w:t xml:space="preserve"> </w:t>
      </w:r>
      <w:r w:rsidR="006C009A">
        <w:rPr>
          <w:sz w:val="22"/>
          <w:szCs w:val="22"/>
        </w:rPr>
        <w:t xml:space="preserve"> </w:t>
      </w:r>
      <w:r w:rsidRPr="006652D7">
        <w:rPr>
          <w:sz w:val="22"/>
          <w:szCs w:val="22"/>
        </w:rPr>
        <w:t>erfolgt über einen hierfür vorgesehenen</w:t>
      </w:r>
      <w:r w:rsidR="006652D7" w:rsidRPr="006652D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898976162"/>
          <w:placeholder>
            <w:docPart w:val="1A14BFD79D3A43749982B4620BC7CD97"/>
          </w:placeholder>
          <w:showingPlcHdr/>
        </w:sdtPr>
        <w:sdtContent>
          <w:bookmarkStart w:id="0" w:name="_GoBack"/>
          <w:r w:rsidR="006C009A" w:rsidRPr="006C009A">
            <w:rPr>
              <w:rStyle w:val="Platzhaltertext"/>
              <w:color w:val="984806" w:themeColor="accent6" w:themeShade="80"/>
            </w:rPr>
            <w:t>Klicken oder tippen Sie hier, um Text einzugeben.</w:t>
          </w:r>
          <w:bookmarkEnd w:id="0"/>
        </w:sdtContent>
      </w:sdt>
      <w:r w:rsidRPr="006652D7">
        <w:rPr>
          <w:sz w:val="22"/>
          <w:szCs w:val="22"/>
        </w:rPr>
        <w:t>. Der Schuldner hat nach Erhalt des Mahnbescheids drei Möglichkeiten</w:t>
      </w:r>
      <w:r w:rsidR="00B50078" w:rsidRPr="006652D7">
        <w:rPr>
          <w:sz w:val="22"/>
          <w:szCs w:val="22"/>
        </w:rPr>
        <w:t>:</w:t>
      </w:r>
      <w:r w:rsidR="00B50078" w:rsidRPr="006652D7">
        <w:rPr>
          <w:sz w:val="22"/>
          <w:szCs w:val="22"/>
        </w:rPr>
        <w:br/>
      </w:r>
      <w:r w:rsidR="00B50078" w:rsidRPr="006652D7">
        <w:rPr>
          <w:sz w:val="22"/>
          <w:szCs w:val="22"/>
        </w:rPr>
        <w:br/>
      </w:r>
      <w:r w:rsidRPr="006652D7">
        <w:rPr>
          <w:sz w:val="22"/>
          <w:szCs w:val="22"/>
        </w:rPr>
        <w:t xml:space="preserve"> - </w:t>
      </w:r>
      <w:r w:rsidRPr="006652D7">
        <w:rPr>
          <w:bCs/>
          <w:sz w:val="22"/>
          <w:szCs w:val="22"/>
        </w:rPr>
        <w:t xml:space="preserve">Er zahlt. </w:t>
      </w:r>
      <w:r w:rsidRPr="006652D7">
        <w:rPr>
          <w:sz w:val="22"/>
          <w:szCs w:val="22"/>
        </w:rPr>
        <w:t>Damit ist das Verfahren beendet</w:t>
      </w:r>
      <w:r w:rsidR="00B50078" w:rsidRPr="006652D7">
        <w:rPr>
          <w:sz w:val="22"/>
          <w:szCs w:val="22"/>
        </w:rPr>
        <w:br/>
      </w:r>
      <w:r w:rsidRPr="006652D7">
        <w:rPr>
          <w:sz w:val="22"/>
          <w:szCs w:val="22"/>
        </w:rPr>
        <w:t xml:space="preserve">- Er erhebt innerhalb von 14 Tagen </w:t>
      </w:r>
      <w:sdt>
        <w:sdtPr>
          <w:rPr>
            <w:sz w:val="22"/>
            <w:szCs w:val="22"/>
          </w:rPr>
          <w:id w:val="285552364"/>
          <w:placeholder>
            <w:docPart w:val="E1831001E6CF434ABECE396701A720CD"/>
          </w:placeholder>
          <w:showingPlcHdr/>
        </w:sdtPr>
        <w:sdtContent>
          <w:r w:rsidR="006C009A" w:rsidRPr="006C009A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 w:rsidR="00B50078" w:rsidRPr="006652D7">
        <w:rPr>
          <w:bCs/>
          <w:sz w:val="22"/>
          <w:szCs w:val="22"/>
        </w:rPr>
        <w:br/>
      </w:r>
      <w:r w:rsidRPr="006652D7">
        <w:rPr>
          <w:sz w:val="22"/>
          <w:szCs w:val="22"/>
        </w:rPr>
        <w:t xml:space="preserve">- Er </w:t>
      </w:r>
      <w:r w:rsidRPr="006652D7">
        <w:rPr>
          <w:bCs/>
          <w:sz w:val="22"/>
          <w:szCs w:val="22"/>
        </w:rPr>
        <w:t xml:space="preserve">reagiert nicht. </w:t>
      </w:r>
      <w:r w:rsidRPr="006652D7">
        <w:rPr>
          <w:sz w:val="22"/>
          <w:szCs w:val="22"/>
        </w:rPr>
        <w:t xml:space="preserve">Dann kann </w:t>
      </w:r>
      <w:r w:rsidRPr="006652D7">
        <w:rPr>
          <w:bCs/>
          <w:sz w:val="22"/>
          <w:szCs w:val="22"/>
        </w:rPr>
        <w:t xml:space="preserve">nach 14 Tagen der </w:t>
      </w:r>
      <w:sdt>
        <w:sdtPr>
          <w:rPr>
            <w:sz w:val="22"/>
            <w:szCs w:val="22"/>
          </w:rPr>
          <w:id w:val="-1203163820"/>
          <w:placeholder>
            <w:docPart w:val="BA168D9D439F4A098F259B0BEC3D728F"/>
          </w:placeholder>
          <w:showingPlcHdr/>
        </w:sdtPr>
        <w:sdtContent>
          <w:r w:rsidR="006C009A" w:rsidRPr="006C009A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 w:rsidR="006C009A">
        <w:rPr>
          <w:bCs/>
          <w:sz w:val="22"/>
          <w:szCs w:val="22"/>
        </w:rPr>
        <w:t xml:space="preserve"> </w:t>
      </w:r>
      <w:r w:rsidRPr="006652D7">
        <w:rPr>
          <w:sz w:val="22"/>
          <w:szCs w:val="22"/>
        </w:rPr>
        <w:t>beantragt werden.</w:t>
      </w:r>
      <w:r>
        <w:rPr>
          <w:sz w:val="22"/>
          <w:szCs w:val="22"/>
        </w:rPr>
        <w:t xml:space="preserve"> </w:t>
      </w:r>
      <w:r w:rsidR="00B50078">
        <w:rPr>
          <w:sz w:val="22"/>
          <w:szCs w:val="22"/>
        </w:rPr>
        <w:br/>
      </w:r>
      <w:r w:rsidR="006652D7">
        <w:rPr>
          <w:sz w:val="22"/>
          <w:szCs w:val="22"/>
        </w:rPr>
        <w:br/>
      </w:r>
      <w:r w:rsidR="006652D7" w:rsidRPr="008337EA">
        <w:rPr>
          <w:b/>
          <w:bCs/>
          <w:sz w:val="22"/>
          <w:szCs w:val="22"/>
        </w:rPr>
        <w:t xml:space="preserve">Widerspruch </w:t>
      </w:r>
      <w:r w:rsidR="006652D7" w:rsidRPr="008337EA">
        <w:rPr>
          <w:b/>
          <w:sz w:val="22"/>
          <w:szCs w:val="22"/>
        </w:rPr>
        <w:t xml:space="preserve">/  </w:t>
      </w:r>
      <w:r w:rsidR="006652D7" w:rsidRPr="008337EA">
        <w:rPr>
          <w:b/>
          <w:sz w:val="22"/>
          <w:szCs w:val="22"/>
        </w:rPr>
        <w:t xml:space="preserve">Mahnbescheid </w:t>
      </w:r>
      <w:r w:rsidR="006652D7" w:rsidRPr="008337EA">
        <w:rPr>
          <w:b/>
          <w:sz w:val="22"/>
          <w:szCs w:val="22"/>
        </w:rPr>
        <w:t xml:space="preserve">/ </w:t>
      </w:r>
      <w:r w:rsidR="006652D7" w:rsidRPr="008337EA">
        <w:rPr>
          <w:b/>
          <w:sz w:val="22"/>
          <w:szCs w:val="22"/>
        </w:rPr>
        <w:t>gerichtliche Mahnverfahren</w:t>
      </w:r>
      <w:r w:rsidR="006652D7" w:rsidRPr="008337EA">
        <w:rPr>
          <w:b/>
          <w:sz w:val="22"/>
          <w:szCs w:val="22"/>
        </w:rPr>
        <w:t xml:space="preserve">  /  </w:t>
      </w:r>
      <w:r w:rsidR="006652D7" w:rsidRPr="008337EA">
        <w:rPr>
          <w:b/>
          <w:bCs/>
          <w:sz w:val="22"/>
          <w:szCs w:val="22"/>
        </w:rPr>
        <w:t>Vordruck</w:t>
      </w:r>
      <w:r w:rsidR="006652D7" w:rsidRPr="008337EA">
        <w:rPr>
          <w:b/>
          <w:sz w:val="22"/>
          <w:szCs w:val="22"/>
        </w:rPr>
        <w:t xml:space="preserve"> / </w:t>
      </w:r>
      <w:r w:rsidR="006652D7" w:rsidRPr="008337EA">
        <w:rPr>
          <w:b/>
          <w:bCs/>
          <w:sz w:val="22"/>
          <w:szCs w:val="22"/>
        </w:rPr>
        <w:t>Vollstreckungsbescheid</w:t>
      </w:r>
      <w:r w:rsidR="006652D7" w:rsidRPr="008337EA">
        <w:rPr>
          <w:b/>
          <w:sz w:val="22"/>
          <w:szCs w:val="22"/>
        </w:rPr>
        <w:t xml:space="preserve"> </w:t>
      </w:r>
      <w:r w:rsidR="006652D7" w:rsidRPr="008337EA">
        <w:rPr>
          <w:b/>
          <w:sz w:val="22"/>
          <w:szCs w:val="22"/>
        </w:rPr>
        <w:t xml:space="preserve"> </w:t>
      </w:r>
      <w:r w:rsidR="006652D7" w:rsidRPr="008337EA">
        <w:rPr>
          <w:b/>
          <w:sz w:val="22"/>
          <w:szCs w:val="22"/>
        </w:rPr>
        <w:br/>
      </w:r>
      <w:r w:rsidR="00B50078">
        <w:rPr>
          <w:sz w:val="22"/>
          <w:szCs w:val="22"/>
        </w:rPr>
        <w:br/>
      </w:r>
      <w:r w:rsidRPr="006652D7">
        <w:rPr>
          <w:sz w:val="22"/>
          <w:szCs w:val="22"/>
        </w:rPr>
        <w:t>Reagiert der Schuldner auf den Mahnbescheid nicht, so erfolgt der</w:t>
      </w:r>
      <w:r w:rsidR="006652D7" w:rsidRPr="006652D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83240197"/>
          <w:placeholder>
            <w:docPart w:val="0186D686D1D84B0D8CA366DC931BA906"/>
          </w:placeholder>
          <w:showingPlcHdr/>
        </w:sdtPr>
        <w:sdtContent>
          <w:r w:rsidR="006C009A" w:rsidRPr="006C009A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 w:rsidRPr="006652D7">
        <w:rPr>
          <w:sz w:val="22"/>
          <w:szCs w:val="22"/>
        </w:rPr>
        <w:t xml:space="preserve">. Mit ihm ist die </w:t>
      </w:r>
      <w:sdt>
        <w:sdtPr>
          <w:rPr>
            <w:sz w:val="22"/>
            <w:szCs w:val="22"/>
          </w:rPr>
          <w:id w:val="1016742744"/>
          <w:placeholder>
            <w:docPart w:val="B46F808AF1EA4DCBA94AD6F7636C436F"/>
          </w:placeholder>
          <w:showingPlcHdr/>
        </w:sdtPr>
        <w:sdtContent>
          <w:r w:rsidR="006C009A" w:rsidRPr="006C009A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 w:rsidR="006C009A" w:rsidRPr="006652D7">
        <w:rPr>
          <w:sz w:val="22"/>
          <w:szCs w:val="22"/>
        </w:rPr>
        <w:t xml:space="preserve"> </w:t>
      </w:r>
      <w:r w:rsidR="006C009A">
        <w:rPr>
          <w:sz w:val="22"/>
          <w:szCs w:val="22"/>
        </w:rPr>
        <w:t xml:space="preserve"> </w:t>
      </w:r>
      <w:r w:rsidRPr="006652D7">
        <w:rPr>
          <w:bCs/>
          <w:sz w:val="22"/>
          <w:szCs w:val="22"/>
        </w:rPr>
        <w:t xml:space="preserve">des Gläubigers </w:t>
      </w:r>
      <w:r w:rsidRPr="006652D7">
        <w:rPr>
          <w:sz w:val="22"/>
          <w:szCs w:val="22"/>
        </w:rPr>
        <w:t>verbunden. Der Schuldner hat nach Erhalt des Vollstreckungsbescheids drei Möglichkeiten</w:t>
      </w:r>
      <w:r w:rsidR="00B50078" w:rsidRPr="006652D7">
        <w:rPr>
          <w:sz w:val="22"/>
          <w:szCs w:val="22"/>
        </w:rPr>
        <w:t>:</w:t>
      </w:r>
      <w:r w:rsidR="00B50078" w:rsidRPr="006652D7">
        <w:rPr>
          <w:sz w:val="22"/>
          <w:szCs w:val="22"/>
        </w:rPr>
        <w:br/>
      </w:r>
      <w:r w:rsidR="00B50078" w:rsidRPr="006652D7">
        <w:rPr>
          <w:sz w:val="22"/>
          <w:szCs w:val="22"/>
        </w:rPr>
        <w:br/>
      </w:r>
      <w:r w:rsidRPr="006652D7">
        <w:rPr>
          <w:sz w:val="22"/>
          <w:szCs w:val="22"/>
        </w:rPr>
        <w:t xml:space="preserve"> - </w:t>
      </w:r>
      <w:r w:rsidRPr="006652D7">
        <w:rPr>
          <w:bCs/>
          <w:sz w:val="22"/>
          <w:szCs w:val="22"/>
        </w:rPr>
        <w:t xml:space="preserve">Er zahlt. </w:t>
      </w:r>
      <w:r w:rsidRPr="006652D7">
        <w:rPr>
          <w:sz w:val="22"/>
          <w:szCs w:val="22"/>
        </w:rPr>
        <w:t xml:space="preserve">Damit ist das Verfahren </w:t>
      </w:r>
      <w:r w:rsidR="006652D7" w:rsidRPr="006652D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55945411"/>
          <w:placeholder>
            <w:docPart w:val="5ED30A6ABE324A4E8FC43A2FA5B01495"/>
          </w:placeholder>
          <w:showingPlcHdr/>
        </w:sdtPr>
        <w:sdtContent>
          <w:r w:rsidR="006C009A" w:rsidRPr="006C009A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 w:rsidR="00B50078" w:rsidRPr="006652D7">
        <w:rPr>
          <w:sz w:val="22"/>
          <w:szCs w:val="22"/>
        </w:rPr>
        <w:br/>
      </w:r>
      <w:r w:rsidR="00B50078" w:rsidRPr="006652D7">
        <w:rPr>
          <w:sz w:val="22"/>
          <w:szCs w:val="22"/>
        </w:rPr>
        <w:t xml:space="preserve"> </w:t>
      </w:r>
      <w:r w:rsidRPr="006652D7">
        <w:rPr>
          <w:sz w:val="22"/>
          <w:szCs w:val="22"/>
        </w:rPr>
        <w:t xml:space="preserve">- Er erhebt innerhalb von 14 Tagen </w:t>
      </w:r>
      <w:r w:rsidR="006652D7" w:rsidRPr="006652D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718190908"/>
          <w:placeholder>
            <w:docPart w:val="08B375DD36CF430A9637DF28DF709B68"/>
          </w:placeholder>
          <w:showingPlcHdr/>
        </w:sdtPr>
        <w:sdtContent>
          <w:r w:rsidR="006C009A" w:rsidRPr="006C009A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 w:rsidR="00B50078" w:rsidRPr="006652D7">
        <w:rPr>
          <w:bCs/>
          <w:sz w:val="22"/>
          <w:szCs w:val="22"/>
        </w:rPr>
        <w:br/>
      </w:r>
      <w:r w:rsidR="00B50078" w:rsidRPr="006652D7">
        <w:rPr>
          <w:sz w:val="22"/>
          <w:szCs w:val="22"/>
        </w:rPr>
        <w:t xml:space="preserve"> </w:t>
      </w:r>
      <w:r w:rsidRPr="006652D7">
        <w:rPr>
          <w:sz w:val="22"/>
          <w:szCs w:val="22"/>
        </w:rPr>
        <w:t xml:space="preserve">- Er </w:t>
      </w:r>
      <w:r w:rsidRPr="006652D7">
        <w:rPr>
          <w:bCs/>
          <w:sz w:val="22"/>
          <w:szCs w:val="22"/>
        </w:rPr>
        <w:t>reagiert nicht</w:t>
      </w:r>
      <w:r w:rsidRPr="006652D7">
        <w:rPr>
          <w:sz w:val="22"/>
          <w:szCs w:val="22"/>
        </w:rPr>
        <w:t xml:space="preserve">. Dann kann </w:t>
      </w:r>
      <w:r w:rsidRPr="006652D7">
        <w:rPr>
          <w:bCs/>
          <w:sz w:val="22"/>
          <w:szCs w:val="22"/>
        </w:rPr>
        <w:t xml:space="preserve">nach 14 Tagen durch den Gerichtsvollzieher die </w:t>
      </w:r>
      <w:sdt>
        <w:sdtPr>
          <w:rPr>
            <w:sz w:val="22"/>
            <w:szCs w:val="22"/>
          </w:rPr>
          <w:id w:val="1529300409"/>
          <w:placeholder>
            <w:docPart w:val="E212EECA8BA64BB9915D6E4DE8C42870"/>
          </w:placeholder>
          <w:showingPlcHdr/>
        </w:sdtPr>
        <w:sdtContent>
          <w:r w:rsidR="006C009A" w:rsidRPr="006C009A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 w:rsidR="00B50078" w:rsidRPr="006652D7">
        <w:rPr>
          <w:bCs/>
          <w:sz w:val="22"/>
          <w:szCs w:val="22"/>
        </w:rPr>
        <w:t xml:space="preserve"> </w:t>
      </w:r>
      <w:r w:rsidR="00B50078" w:rsidRPr="006652D7">
        <w:rPr>
          <w:bCs/>
          <w:sz w:val="22"/>
          <w:szCs w:val="22"/>
        </w:rPr>
        <w:t xml:space="preserve"> </w:t>
      </w:r>
      <w:r w:rsidRPr="006652D7">
        <w:rPr>
          <w:bCs/>
          <w:sz w:val="22"/>
          <w:szCs w:val="22"/>
        </w:rPr>
        <w:t xml:space="preserve">durchgeführt werden. </w:t>
      </w:r>
      <w:r w:rsidR="00B50078" w:rsidRPr="006652D7">
        <w:rPr>
          <w:bCs/>
          <w:sz w:val="22"/>
          <w:szCs w:val="22"/>
        </w:rPr>
        <w:br/>
      </w:r>
      <w:r w:rsidR="006652D7">
        <w:rPr>
          <w:b/>
          <w:bCs/>
          <w:sz w:val="22"/>
          <w:szCs w:val="22"/>
        </w:rPr>
        <w:br/>
      </w:r>
      <w:r w:rsidR="006652D7" w:rsidRPr="006652D7">
        <w:rPr>
          <w:b/>
          <w:sz w:val="22"/>
          <w:szCs w:val="22"/>
        </w:rPr>
        <w:t xml:space="preserve">beendet </w:t>
      </w:r>
      <w:r w:rsidR="006652D7" w:rsidRPr="006652D7">
        <w:rPr>
          <w:b/>
          <w:bCs/>
          <w:sz w:val="22"/>
          <w:szCs w:val="22"/>
        </w:rPr>
        <w:t xml:space="preserve">/ </w:t>
      </w:r>
      <w:r w:rsidR="006652D7" w:rsidRPr="006652D7">
        <w:rPr>
          <w:b/>
          <w:bCs/>
          <w:sz w:val="22"/>
          <w:szCs w:val="22"/>
        </w:rPr>
        <w:t xml:space="preserve">Pfändung von Eigentum </w:t>
      </w:r>
      <w:r w:rsidR="006652D7" w:rsidRPr="006652D7">
        <w:rPr>
          <w:b/>
          <w:bCs/>
          <w:sz w:val="22"/>
          <w:szCs w:val="22"/>
        </w:rPr>
        <w:t xml:space="preserve"> /  </w:t>
      </w:r>
      <w:r w:rsidR="006652D7" w:rsidRPr="006652D7">
        <w:rPr>
          <w:b/>
          <w:sz w:val="22"/>
          <w:szCs w:val="22"/>
        </w:rPr>
        <w:t>Vollstreckungsbescheid</w:t>
      </w:r>
      <w:r w:rsidR="006652D7" w:rsidRPr="006652D7">
        <w:rPr>
          <w:b/>
          <w:bCs/>
          <w:sz w:val="22"/>
          <w:szCs w:val="22"/>
        </w:rPr>
        <w:t xml:space="preserve"> /  </w:t>
      </w:r>
      <w:r w:rsidR="006652D7" w:rsidRPr="006652D7">
        <w:rPr>
          <w:b/>
          <w:bCs/>
          <w:sz w:val="22"/>
          <w:szCs w:val="22"/>
        </w:rPr>
        <w:t xml:space="preserve">Widerspruch </w:t>
      </w:r>
      <w:r w:rsidR="006652D7" w:rsidRPr="006652D7">
        <w:rPr>
          <w:b/>
          <w:bCs/>
          <w:sz w:val="22"/>
          <w:szCs w:val="22"/>
        </w:rPr>
        <w:t xml:space="preserve">/ </w:t>
      </w:r>
      <w:r w:rsidR="006652D7" w:rsidRPr="006652D7">
        <w:rPr>
          <w:b/>
          <w:bCs/>
          <w:sz w:val="22"/>
          <w:szCs w:val="22"/>
        </w:rPr>
        <w:t xml:space="preserve">Zwangsvollstreckung </w:t>
      </w:r>
      <w:r w:rsidR="006652D7" w:rsidRPr="006652D7">
        <w:rPr>
          <w:b/>
          <w:bCs/>
          <w:sz w:val="22"/>
          <w:szCs w:val="22"/>
        </w:rPr>
        <w:t xml:space="preserve">  </w:t>
      </w:r>
      <w:r w:rsidR="006652D7" w:rsidRPr="006652D7">
        <w:rPr>
          <w:b/>
          <w:bCs/>
          <w:sz w:val="22"/>
          <w:szCs w:val="22"/>
        </w:rPr>
        <w:br/>
      </w:r>
      <w:r w:rsidR="008337EA">
        <w:rPr>
          <w:b/>
          <w:bCs/>
          <w:sz w:val="22"/>
          <w:szCs w:val="22"/>
        </w:rPr>
        <w:br/>
      </w:r>
      <w:r w:rsidR="008337EA">
        <w:rPr>
          <w:b/>
          <w:bCs/>
          <w:sz w:val="22"/>
          <w:szCs w:val="22"/>
        </w:rPr>
        <w:br/>
      </w:r>
      <w:r w:rsidR="008337EA">
        <w:rPr>
          <w:b/>
          <w:bCs/>
          <w:sz w:val="22"/>
          <w:szCs w:val="22"/>
        </w:rPr>
        <w:br/>
      </w:r>
      <w:r w:rsidRPr="006652D7">
        <w:rPr>
          <w:sz w:val="22"/>
          <w:szCs w:val="22"/>
        </w:rPr>
        <w:t xml:space="preserve">Die Zwangsvollstreckung erfolgt durch </w:t>
      </w:r>
      <w:r w:rsidR="006652D7" w:rsidRPr="006652D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88690141"/>
          <w:placeholder>
            <w:docPart w:val="AB9AFABB5294421B86164435BDE5E40E"/>
          </w:placeholder>
          <w:showingPlcHdr/>
        </w:sdtPr>
        <w:sdtContent>
          <w:r w:rsidR="006C009A" w:rsidRPr="006C009A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 w:rsidR="006C009A" w:rsidRPr="006652D7">
        <w:rPr>
          <w:sz w:val="22"/>
          <w:szCs w:val="22"/>
        </w:rPr>
        <w:t xml:space="preserve"> </w:t>
      </w:r>
      <w:r w:rsidR="006C009A">
        <w:rPr>
          <w:sz w:val="22"/>
          <w:szCs w:val="22"/>
        </w:rPr>
        <w:t xml:space="preserve"> </w:t>
      </w:r>
      <w:r w:rsidRPr="006652D7">
        <w:rPr>
          <w:sz w:val="22"/>
          <w:szCs w:val="22"/>
        </w:rPr>
        <w:t xml:space="preserve">der gepfändeten Sachen. Gepfändet werden können </w:t>
      </w:r>
      <w:r w:rsidRPr="006652D7">
        <w:rPr>
          <w:bCs/>
          <w:sz w:val="22"/>
          <w:szCs w:val="22"/>
        </w:rPr>
        <w:t xml:space="preserve">Häuser, Grundstücke und Gegenstände, </w:t>
      </w:r>
      <w:sdt>
        <w:sdtPr>
          <w:rPr>
            <w:sz w:val="22"/>
            <w:szCs w:val="22"/>
          </w:rPr>
          <w:id w:val="131148376"/>
          <w:placeholder>
            <w:docPart w:val="969FFEF07B0C49FC8A13BDDDBBC3AD10"/>
          </w:placeholder>
          <w:showingPlcHdr/>
        </w:sdtPr>
        <w:sdtContent>
          <w:r w:rsidR="006C009A" w:rsidRPr="006C009A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 w:rsidR="006C009A" w:rsidRPr="006652D7">
        <w:rPr>
          <w:sz w:val="22"/>
          <w:szCs w:val="22"/>
        </w:rPr>
        <w:t xml:space="preserve"> </w:t>
      </w:r>
      <w:r w:rsidR="006C009A">
        <w:rPr>
          <w:sz w:val="22"/>
          <w:szCs w:val="22"/>
        </w:rPr>
        <w:t xml:space="preserve"> </w:t>
      </w:r>
      <w:r w:rsidRPr="006652D7">
        <w:rPr>
          <w:bCs/>
          <w:sz w:val="22"/>
          <w:szCs w:val="22"/>
        </w:rPr>
        <w:t>sind</w:t>
      </w:r>
      <w:r w:rsidRPr="006652D7">
        <w:rPr>
          <w:sz w:val="22"/>
          <w:szCs w:val="22"/>
        </w:rPr>
        <w:t xml:space="preserve">. Zu den lebensnotwendigen Dingen gehören z.B. Bett, Herd, Fernsehgerät und Radio. </w:t>
      </w:r>
      <w:r w:rsidRPr="006652D7">
        <w:rPr>
          <w:bCs/>
          <w:sz w:val="22"/>
          <w:szCs w:val="22"/>
        </w:rPr>
        <w:t xml:space="preserve">Bei hochwertigen lebensnotwendigen Geräte können diese durch niedrigwertigere </w:t>
      </w:r>
      <w:sdt>
        <w:sdtPr>
          <w:rPr>
            <w:sz w:val="22"/>
            <w:szCs w:val="22"/>
          </w:rPr>
          <w:id w:val="-4216007"/>
          <w:placeholder>
            <w:docPart w:val="955E1A99E0394BF6A07669EE9D786DC3"/>
          </w:placeholder>
          <w:showingPlcHdr/>
        </w:sdtPr>
        <w:sdtContent>
          <w:r w:rsidR="006C009A" w:rsidRPr="006C009A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 w:rsidR="006652D7" w:rsidRPr="006652D7">
        <w:rPr>
          <w:bCs/>
          <w:sz w:val="22"/>
          <w:szCs w:val="22"/>
        </w:rPr>
        <w:t xml:space="preserve"> </w:t>
      </w:r>
      <w:r w:rsidRPr="006652D7">
        <w:rPr>
          <w:bCs/>
          <w:sz w:val="22"/>
          <w:szCs w:val="22"/>
        </w:rPr>
        <w:t>werden</w:t>
      </w:r>
      <w:r w:rsidRPr="006652D7">
        <w:rPr>
          <w:sz w:val="22"/>
          <w:szCs w:val="22"/>
        </w:rPr>
        <w:t xml:space="preserve">. </w:t>
      </w:r>
      <w:r w:rsidRPr="006652D7">
        <w:rPr>
          <w:bCs/>
          <w:sz w:val="22"/>
          <w:szCs w:val="22"/>
        </w:rPr>
        <w:t>Gegenstände zur Bestreitung des Lebensunterhalts sind ebenfalls</w:t>
      </w:r>
      <w:r w:rsidR="006C009A">
        <w:rPr>
          <w:bCs/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969808633"/>
          <w:placeholder>
            <w:docPart w:val="2B3E0B48B0F64FB197E830132F46DC31"/>
          </w:placeholder>
          <w:showingPlcHdr/>
        </w:sdtPr>
        <w:sdtContent>
          <w:r w:rsidR="006C009A" w:rsidRPr="006C009A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 w:rsidRPr="006652D7">
        <w:rPr>
          <w:bCs/>
          <w:sz w:val="22"/>
          <w:szCs w:val="22"/>
        </w:rPr>
        <w:t xml:space="preserve">. </w:t>
      </w:r>
      <w:r w:rsidRPr="006652D7">
        <w:rPr>
          <w:sz w:val="22"/>
          <w:szCs w:val="22"/>
        </w:rPr>
        <w:t xml:space="preserve">Hierzu gehört z.B. das Instrument eines Musikers. Auch der </w:t>
      </w:r>
      <w:sdt>
        <w:sdtPr>
          <w:rPr>
            <w:sz w:val="22"/>
            <w:szCs w:val="22"/>
          </w:rPr>
          <w:id w:val="-1126616098"/>
          <w:placeholder>
            <w:docPart w:val="D886490644474ECF9FAA9A79F40C64FD"/>
          </w:placeholder>
          <w:showingPlcHdr/>
        </w:sdtPr>
        <w:sdtContent>
          <w:r w:rsidR="006C009A" w:rsidRPr="006C009A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 w:rsidR="006C009A">
        <w:rPr>
          <w:sz w:val="22"/>
          <w:szCs w:val="22"/>
        </w:rPr>
        <w:t xml:space="preserve"> </w:t>
      </w:r>
      <w:r w:rsidR="006652D7" w:rsidRPr="006652D7">
        <w:rPr>
          <w:sz w:val="22"/>
          <w:szCs w:val="22"/>
        </w:rPr>
        <w:t xml:space="preserve"> </w:t>
      </w:r>
      <w:r w:rsidRPr="006652D7">
        <w:rPr>
          <w:bCs/>
          <w:sz w:val="22"/>
          <w:szCs w:val="22"/>
        </w:rPr>
        <w:t xml:space="preserve">kann </w:t>
      </w:r>
      <w:r w:rsidRPr="006652D7">
        <w:rPr>
          <w:sz w:val="22"/>
          <w:szCs w:val="22"/>
        </w:rPr>
        <w:t xml:space="preserve">bis auf den lebensnotwendigen Betrag </w:t>
      </w:r>
      <w:r w:rsidRPr="006652D7">
        <w:rPr>
          <w:bCs/>
          <w:sz w:val="22"/>
          <w:szCs w:val="22"/>
        </w:rPr>
        <w:t>gepfändet werden.</w:t>
      </w:r>
      <w:r>
        <w:rPr>
          <w:b/>
          <w:bCs/>
          <w:sz w:val="22"/>
          <w:szCs w:val="22"/>
        </w:rPr>
        <w:t xml:space="preserve"> </w:t>
      </w:r>
      <w:r w:rsidR="00B50078">
        <w:rPr>
          <w:b/>
          <w:bCs/>
          <w:sz w:val="22"/>
          <w:szCs w:val="22"/>
        </w:rPr>
        <w:br/>
      </w:r>
      <w:r w:rsidR="006652D7">
        <w:rPr>
          <w:b/>
          <w:bCs/>
          <w:sz w:val="22"/>
          <w:szCs w:val="22"/>
        </w:rPr>
        <w:br/>
      </w:r>
      <w:r w:rsidR="006652D7">
        <w:rPr>
          <w:b/>
          <w:bCs/>
          <w:sz w:val="22"/>
          <w:szCs w:val="22"/>
        </w:rPr>
        <w:t>von der Pfändung ausgeschlossen</w:t>
      </w:r>
      <w:r w:rsidR="006652D7">
        <w:rPr>
          <w:b/>
          <w:bCs/>
          <w:sz w:val="22"/>
          <w:szCs w:val="22"/>
        </w:rPr>
        <w:t xml:space="preserve"> / </w:t>
      </w:r>
      <w:r w:rsidR="006652D7">
        <w:rPr>
          <w:b/>
          <w:bCs/>
          <w:sz w:val="22"/>
          <w:szCs w:val="22"/>
        </w:rPr>
        <w:t xml:space="preserve">ersetzt </w:t>
      </w:r>
      <w:r w:rsidR="006652D7">
        <w:rPr>
          <w:b/>
          <w:bCs/>
          <w:sz w:val="22"/>
          <w:szCs w:val="22"/>
        </w:rPr>
        <w:t xml:space="preserve"> / </w:t>
      </w:r>
      <w:r w:rsidR="006652D7">
        <w:rPr>
          <w:b/>
          <w:bCs/>
          <w:sz w:val="22"/>
          <w:szCs w:val="22"/>
        </w:rPr>
        <w:t xml:space="preserve">die nicht lebensnotwendig </w:t>
      </w:r>
      <w:r w:rsidR="006652D7">
        <w:rPr>
          <w:b/>
          <w:bCs/>
          <w:sz w:val="22"/>
          <w:szCs w:val="22"/>
        </w:rPr>
        <w:t xml:space="preserve"> / </w:t>
      </w:r>
      <w:r w:rsidR="006652D7">
        <w:rPr>
          <w:b/>
          <w:bCs/>
          <w:sz w:val="22"/>
          <w:szCs w:val="22"/>
        </w:rPr>
        <w:t xml:space="preserve">Arbeitslohn </w:t>
      </w:r>
      <w:r w:rsidR="006652D7">
        <w:rPr>
          <w:b/>
          <w:bCs/>
          <w:sz w:val="22"/>
          <w:szCs w:val="22"/>
        </w:rPr>
        <w:t xml:space="preserve">/ </w:t>
      </w:r>
      <w:r w:rsidR="006652D7">
        <w:rPr>
          <w:b/>
          <w:bCs/>
          <w:sz w:val="22"/>
          <w:szCs w:val="22"/>
        </w:rPr>
        <w:t xml:space="preserve">Pfändung und öffentliche Versteigerung </w:t>
      </w:r>
      <w:r w:rsidR="006652D7">
        <w:rPr>
          <w:b/>
          <w:bCs/>
          <w:sz w:val="22"/>
          <w:szCs w:val="22"/>
        </w:rPr>
        <w:t xml:space="preserve"> </w:t>
      </w:r>
      <w:r w:rsidR="006652D7">
        <w:rPr>
          <w:b/>
          <w:bCs/>
          <w:sz w:val="22"/>
          <w:szCs w:val="22"/>
        </w:rPr>
        <w:br/>
      </w:r>
      <w:r w:rsidR="00B50078">
        <w:rPr>
          <w:b/>
          <w:bCs/>
          <w:sz w:val="22"/>
          <w:szCs w:val="22"/>
        </w:rPr>
        <w:br/>
      </w:r>
      <w:r w:rsidRPr="006652D7">
        <w:rPr>
          <w:sz w:val="22"/>
          <w:szCs w:val="22"/>
        </w:rPr>
        <w:t>Bei erfolgloser oder unzureichender Pfändung kann der Gläubiger darauf bestehen, dass der Schuldner eine</w:t>
      </w:r>
      <w:r w:rsidR="006C009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134937801"/>
          <w:placeholder>
            <w:docPart w:val="D906A81F18024FEDA214EB14E18729EC"/>
          </w:placeholder>
          <w:showingPlcHdr/>
        </w:sdtPr>
        <w:sdtContent>
          <w:r w:rsidR="006C009A" w:rsidRPr="006C009A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 w:rsidRPr="006652D7">
        <w:rPr>
          <w:sz w:val="22"/>
          <w:szCs w:val="22"/>
        </w:rPr>
        <w:t xml:space="preserve"> aufstellt. Er muss</w:t>
      </w:r>
      <w:r w:rsidR="006652D7" w:rsidRPr="006652D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889797356"/>
          <w:placeholder>
            <w:docPart w:val="EB294DB82B9B40D7A16ABA7CB0EBE8A4"/>
          </w:placeholder>
          <w:showingPlcHdr/>
        </w:sdtPr>
        <w:sdtContent>
          <w:r w:rsidR="006C009A" w:rsidRPr="006C009A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 w:rsidRPr="006652D7">
        <w:rPr>
          <w:bCs/>
          <w:sz w:val="22"/>
          <w:szCs w:val="22"/>
        </w:rPr>
        <w:t xml:space="preserve">, dass die </w:t>
      </w:r>
      <w:r w:rsidR="006652D7" w:rsidRPr="006652D7">
        <w:rPr>
          <w:bCs/>
          <w:sz w:val="22"/>
          <w:szCs w:val="22"/>
        </w:rPr>
        <w:t xml:space="preserve">Liste </w:t>
      </w:r>
      <w:sdt>
        <w:sdtPr>
          <w:rPr>
            <w:sz w:val="22"/>
            <w:szCs w:val="22"/>
          </w:rPr>
          <w:id w:val="-1584829521"/>
          <w:placeholder>
            <w:docPart w:val="7AFDCB0E607A4140A90D4F926D726E68"/>
          </w:placeholder>
          <w:showingPlcHdr/>
        </w:sdtPr>
        <w:sdtContent>
          <w:r w:rsidR="006C009A" w:rsidRPr="006C009A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 w:rsidR="006C009A">
        <w:rPr>
          <w:bCs/>
          <w:sz w:val="22"/>
          <w:szCs w:val="22"/>
        </w:rPr>
        <w:t xml:space="preserve"> </w:t>
      </w:r>
      <w:r w:rsidRPr="006652D7">
        <w:rPr>
          <w:bCs/>
          <w:sz w:val="22"/>
          <w:szCs w:val="22"/>
        </w:rPr>
        <w:t>ist</w:t>
      </w:r>
      <w:r w:rsidRPr="006652D7">
        <w:rPr>
          <w:sz w:val="22"/>
          <w:szCs w:val="22"/>
        </w:rPr>
        <w:t xml:space="preserve">, ansonsten kann er mit </w:t>
      </w:r>
      <w:r w:rsidRPr="006652D7">
        <w:rPr>
          <w:bCs/>
          <w:sz w:val="22"/>
          <w:szCs w:val="22"/>
        </w:rPr>
        <w:t xml:space="preserve">bis zu </w:t>
      </w:r>
      <w:sdt>
        <w:sdtPr>
          <w:rPr>
            <w:sz w:val="22"/>
            <w:szCs w:val="22"/>
          </w:rPr>
          <w:id w:val="1407639899"/>
          <w:placeholder>
            <w:docPart w:val="66FC32E04D2743FCA16DA0411744D3FC"/>
          </w:placeholder>
          <w:showingPlcHdr/>
        </w:sdtPr>
        <w:sdtContent>
          <w:r w:rsidR="006C009A" w:rsidRPr="006C009A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 w:rsidR="006C009A" w:rsidRPr="006652D7">
        <w:rPr>
          <w:sz w:val="22"/>
          <w:szCs w:val="22"/>
        </w:rPr>
        <w:t xml:space="preserve"> </w:t>
      </w:r>
      <w:r w:rsidR="006652D7" w:rsidRPr="006652D7">
        <w:rPr>
          <w:bCs/>
          <w:sz w:val="22"/>
          <w:szCs w:val="22"/>
        </w:rPr>
        <w:t xml:space="preserve">- </w:t>
      </w:r>
      <w:r w:rsidRPr="006652D7">
        <w:rPr>
          <w:sz w:val="22"/>
          <w:szCs w:val="22"/>
        </w:rPr>
        <w:t xml:space="preserve">bestraft werden. Der Schuldner wird in ein </w:t>
      </w:r>
      <w:sdt>
        <w:sdtPr>
          <w:rPr>
            <w:sz w:val="22"/>
            <w:szCs w:val="22"/>
          </w:rPr>
          <w:id w:val="242615982"/>
          <w:placeholder>
            <w:docPart w:val="60CCC1EE7F1A4DC8B6D0DA19FDD71ECF"/>
          </w:placeholder>
          <w:showingPlcHdr/>
        </w:sdtPr>
        <w:sdtContent>
          <w:r w:rsidR="006C009A" w:rsidRPr="006C009A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 w:rsidR="006C009A">
        <w:rPr>
          <w:sz w:val="22"/>
          <w:szCs w:val="22"/>
        </w:rPr>
        <w:t xml:space="preserve"> </w:t>
      </w:r>
      <w:r w:rsidRPr="006652D7">
        <w:rPr>
          <w:sz w:val="22"/>
          <w:szCs w:val="22"/>
        </w:rPr>
        <w:t>aufgenommen.</w:t>
      </w:r>
      <w:r>
        <w:rPr>
          <w:sz w:val="22"/>
          <w:szCs w:val="22"/>
        </w:rPr>
        <w:t xml:space="preserve"> </w:t>
      </w:r>
      <w:r w:rsidR="006652D7">
        <w:rPr>
          <w:sz w:val="22"/>
          <w:szCs w:val="22"/>
        </w:rPr>
        <w:br/>
      </w:r>
      <w:r w:rsidR="006652D7">
        <w:rPr>
          <w:sz w:val="22"/>
          <w:szCs w:val="22"/>
        </w:rPr>
        <w:br/>
      </w:r>
      <w:r w:rsidR="006652D7">
        <w:rPr>
          <w:b/>
          <w:bCs/>
          <w:sz w:val="22"/>
          <w:szCs w:val="22"/>
        </w:rPr>
        <w:t>eidesstattlich versichern</w:t>
      </w:r>
      <w:r w:rsidR="006652D7">
        <w:rPr>
          <w:sz w:val="22"/>
          <w:szCs w:val="22"/>
        </w:rPr>
        <w:t xml:space="preserve"> / </w:t>
      </w:r>
      <w:r w:rsidR="006652D7">
        <w:rPr>
          <w:b/>
          <w:bCs/>
          <w:sz w:val="22"/>
          <w:szCs w:val="22"/>
        </w:rPr>
        <w:t>drei Jahren Gefängnis</w:t>
      </w:r>
      <w:r w:rsidR="006652D7">
        <w:rPr>
          <w:sz w:val="22"/>
          <w:szCs w:val="22"/>
        </w:rPr>
        <w:t xml:space="preserve"> </w:t>
      </w:r>
      <w:r w:rsidR="006652D7">
        <w:rPr>
          <w:sz w:val="22"/>
          <w:szCs w:val="22"/>
        </w:rPr>
        <w:t xml:space="preserve"> /</w:t>
      </w:r>
      <w:r w:rsidR="006652D7" w:rsidRPr="006652D7">
        <w:rPr>
          <w:b/>
          <w:bCs/>
          <w:sz w:val="22"/>
          <w:szCs w:val="22"/>
        </w:rPr>
        <w:t xml:space="preserve"> </w:t>
      </w:r>
      <w:r w:rsidR="006652D7">
        <w:rPr>
          <w:b/>
          <w:bCs/>
          <w:sz w:val="22"/>
          <w:szCs w:val="22"/>
        </w:rPr>
        <w:t>Liste seiner Vermögensgüter</w:t>
      </w:r>
      <w:r w:rsidR="006652D7">
        <w:rPr>
          <w:sz w:val="22"/>
          <w:szCs w:val="22"/>
        </w:rPr>
        <w:t xml:space="preserve"> </w:t>
      </w:r>
      <w:r w:rsidR="006652D7">
        <w:rPr>
          <w:sz w:val="22"/>
          <w:szCs w:val="22"/>
        </w:rPr>
        <w:t xml:space="preserve">  /</w:t>
      </w:r>
      <w:r w:rsidR="006652D7" w:rsidRPr="006652D7">
        <w:rPr>
          <w:b/>
          <w:bCs/>
          <w:sz w:val="22"/>
          <w:szCs w:val="22"/>
        </w:rPr>
        <w:t xml:space="preserve"> </w:t>
      </w:r>
      <w:r w:rsidR="006652D7">
        <w:rPr>
          <w:b/>
          <w:bCs/>
          <w:sz w:val="22"/>
          <w:szCs w:val="22"/>
        </w:rPr>
        <w:t>Schuldnerverzeichnis beim Amtsgericht</w:t>
      </w:r>
      <w:r w:rsidR="006652D7">
        <w:rPr>
          <w:sz w:val="22"/>
          <w:szCs w:val="22"/>
        </w:rPr>
        <w:t xml:space="preserve"> </w:t>
      </w:r>
      <w:r w:rsidR="006652D7">
        <w:rPr>
          <w:sz w:val="22"/>
          <w:szCs w:val="22"/>
        </w:rPr>
        <w:t xml:space="preserve"> /</w:t>
      </w:r>
      <w:r w:rsidR="006652D7" w:rsidRPr="006652D7">
        <w:rPr>
          <w:b/>
          <w:bCs/>
          <w:sz w:val="22"/>
          <w:szCs w:val="22"/>
        </w:rPr>
        <w:t xml:space="preserve"> </w:t>
      </w:r>
      <w:r w:rsidR="006652D7">
        <w:rPr>
          <w:b/>
          <w:bCs/>
          <w:sz w:val="22"/>
          <w:szCs w:val="22"/>
        </w:rPr>
        <w:t>vollständig</w:t>
      </w:r>
      <w:r w:rsidR="006652D7">
        <w:rPr>
          <w:sz w:val="22"/>
          <w:szCs w:val="22"/>
        </w:rPr>
        <w:t xml:space="preserve"> </w:t>
      </w:r>
      <w:r w:rsidR="006652D7">
        <w:rPr>
          <w:sz w:val="22"/>
          <w:szCs w:val="22"/>
        </w:rPr>
        <w:t xml:space="preserve"> /  </w:t>
      </w:r>
      <w:r w:rsidR="00B50078">
        <w:rPr>
          <w:sz w:val="22"/>
          <w:szCs w:val="22"/>
        </w:rPr>
        <w:br/>
      </w:r>
    </w:p>
    <w:p w:rsidR="00891989" w:rsidRDefault="00891989" w:rsidP="006652D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652D7">
        <w:rPr>
          <w:sz w:val="22"/>
          <w:szCs w:val="22"/>
        </w:rPr>
        <w:t xml:space="preserve">Durch </w:t>
      </w:r>
      <w:r w:rsidR="006652D7" w:rsidRPr="006652D7">
        <w:rPr>
          <w:sz w:val="22"/>
          <w:szCs w:val="22"/>
        </w:rPr>
        <w:t xml:space="preserve">die </w:t>
      </w:r>
      <w:sdt>
        <w:sdtPr>
          <w:rPr>
            <w:sz w:val="22"/>
            <w:szCs w:val="22"/>
          </w:rPr>
          <w:id w:val="2116394374"/>
          <w:placeholder>
            <w:docPart w:val="B9030918C26B42BEADA7DF32FD29084C"/>
          </w:placeholder>
          <w:showingPlcHdr/>
        </w:sdtPr>
        <w:sdtContent>
          <w:r w:rsidR="006C009A" w:rsidRPr="006C009A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 w:rsidR="006C009A">
        <w:rPr>
          <w:sz w:val="22"/>
          <w:szCs w:val="22"/>
        </w:rPr>
        <w:t xml:space="preserve"> </w:t>
      </w:r>
      <w:r w:rsidRPr="006652D7">
        <w:rPr>
          <w:sz w:val="22"/>
          <w:szCs w:val="22"/>
        </w:rPr>
        <w:t xml:space="preserve">können Privatleute bei Überschuldung von </w:t>
      </w:r>
      <w:r w:rsidR="008337EA" w:rsidRPr="006652D7">
        <w:rPr>
          <w:sz w:val="22"/>
          <w:szCs w:val="22"/>
        </w:rPr>
        <w:t xml:space="preserve">ihren </w:t>
      </w:r>
      <w:sdt>
        <w:sdtPr>
          <w:rPr>
            <w:sz w:val="22"/>
            <w:szCs w:val="22"/>
          </w:rPr>
          <w:id w:val="-459882653"/>
          <w:placeholder>
            <w:docPart w:val="EF5A47B028CA4D14BA7A7F79FF0E286C"/>
          </w:placeholder>
          <w:showingPlcHdr/>
        </w:sdtPr>
        <w:sdtContent>
          <w:r w:rsidR="006C009A" w:rsidRPr="006C009A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 w:rsidR="006C009A">
        <w:rPr>
          <w:sz w:val="22"/>
          <w:szCs w:val="22"/>
        </w:rPr>
        <w:t xml:space="preserve"> </w:t>
      </w:r>
      <w:r w:rsidRPr="006652D7">
        <w:rPr>
          <w:sz w:val="22"/>
          <w:szCs w:val="22"/>
        </w:rPr>
        <w:t xml:space="preserve">befreit werden. Diese Befreiung ist an folgende Bedingungen gebunden: Die Schuldner müssen </w:t>
      </w:r>
      <w:r w:rsidR="00B50078" w:rsidRPr="006652D7">
        <w:rPr>
          <w:sz w:val="22"/>
          <w:szCs w:val="22"/>
        </w:rPr>
        <w:br/>
      </w:r>
      <w:r w:rsidR="00B50078" w:rsidRPr="006652D7">
        <w:rPr>
          <w:sz w:val="22"/>
          <w:szCs w:val="22"/>
        </w:rPr>
        <w:br/>
      </w:r>
      <w:r w:rsidRPr="006652D7">
        <w:rPr>
          <w:bCs/>
          <w:sz w:val="22"/>
          <w:szCs w:val="22"/>
        </w:rPr>
        <w:t xml:space="preserve">- </w:t>
      </w:r>
      <w:r w:rsidR="006652D7" w:rsidRPr="006652D7">
        <w:rPr>
          <w:bCs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04877899"/>
          <w:placeholder>
            <w:docPart w:val="B0E7EDF5370F4A56A1DECE5F4B050118"/>
          </w:placeholder>
          <w:showingPlcHdr/>
        </w:sdtPr>
        <w:sdtContent>
          <w:r w:rsidR="006C009A" w:rsidRPr="006C009A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 w:rsidR="006652D7">
        <w:rPr>
          <w:bCs/>
          <w:sz w:val="22"/>
          <w:szCs w:val="22"/>
        </w:rPr>
        <w:t xml:space="preserve"> </w:t>
      </w:r>
      <w:r w:rsidRPr="006652D7">
        <w:rPr>
          <w:bCs/>
          <w:sz w:val="22"/>
          <w:szCs w:val="22"/>
        </w:rPr>
        <w:t xml:space="preserve">Arbeit annehmen </w:t>
      </w:r>
      <w:r w:rsidR="00B50078" w:rsidRPr="006652D7">
        <w:rPr>
          <w:bCs/>
          <w:sz w:val="22"/>
          <w:szCs w:val="22"/>
        </w:rPr>
        <w:br/>
      </w:r>
      <w:r w:rsidRPr="006652D7">
        <w:rPr>
          <w:bCs/>
          <w:sz w:val="22"/>
          <w:szCs w:val="22"/>
        </w:rPr>
        <w:t xml:space="preserve">- Sechs Jahre ihr pfändbares Einkommen abgeben </w:t>
      </w:r>
      <w:r w:rsidR="00B50078" w:rsidRPr="006652D7">
        <w:rPr>
          <w:bCs/>
          <w:sz w:val="22"/>
          <w:szCs w:val="22"/>
        </w:rPr>
        <w:br/>
      </w:r>
      <w:r w:rsidRPr="006652D7">
        <w:rPr>
          <w:bCs/>
          <w:sz w:val="22"/>
          <w:szCs w:val="22"/>
        </w:rPr>
        <w:t xml:space="preserve">- ihre </w:t>
      </w:r>
      <w:sdt>
        <w:sdtPr>
          <w:rPr>
            <w:sz w:val="22"/>
            <w:szCs w:val="22"/>
          </w:rPr>
          <w:id w:val="471638945"/>
          <w:placeholder>
            <w:docPart w:val="E71C33E7DCA94CA6A38B9CCAE1D8B704"/>
          </w:placeholder>
          <w:showingPlcHdr/>
        </w:sdtPr>
        <w:sdtContent>
          <w:r w:rsidR="006C009A" w:rsidRPr="006C009A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 w:rsidR="006C009A">
        <w:rPr>
          <w:bCs/>
          <w:sz w:val="22"/>
          <w:szCs w:val="22"/>
        </w:rPr>
        <w:t xml:space="preserve"> </w:t>
      </w:r>
      <w:r w:rsidRPr="006652D7">
        <w:rPr>
          <w:bCs/>
          <w:sz w:val="22"/>
          <w:szCs w:val="22"/>
        </w:rPr>
        <w:t xml:space="preserve">offenlegen </w:t>
      </w:r>
      <w:r w:rsidR="00B50078" w:rsidRPr="006652D7">
        <w:rPr>
          <w:bCs/>
          <w:sz w:val="22"/>
          <w:szCs w:val="22"/>
        </w:rPr>
        <w:br/>
      </w:r>
      <w:r w:rsidRPr="006652D7">
        <w:rPr>
          <w:bCs/>
          <w:sz w:val="22"/>
          <w:szCs w:val="22"/>
        </w:rPr>
        <w:t xml:space="preserve">- sich finanziell </w:t>
      </w:r>
      <w:r w:rsidR="006652D7" w:rsidRPr="006652D7">
        <w:rPr>
          <w:bCs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993555747"/>
          <w:placeholder>
            <w:docPart w:val="C9428B8CBB534445A34EE8731F62AD98"/>
          </w:placeholder>
          <w:showingPlcHdr/>
        </w:sdtPr>
        <w:sdtContent>
          <w:r w:rsidR="006C009A" w:rsidRPr="006C009A">
            <w:rPr>
              <w:rStyle w:val="Platzhaltertext"/>
              <w:color w:val="984806" w:themeColor="accent6" w:themeShade="80"/>
            </w:rPr>
            <w:t>Klicken oder tippen Sie hier, um Text einzugeben.</w:t>
          </w:r>
        </w:sdtContent>
      </w:sdt>
      <w:r w:rsidR="006C009A">
        <w:rPr>
          <w:bCs/>
          <w:sz w:val="22"/>
          <w:szCs w:val="22"/>
        </w:rPr>
        <w:t xml:space="preserve"> </w:t>
      </w:r>
      <w:r w:rsidRPr="006652D7">
        <w:rPr>
          <w:bCs/>
          <w:sz w:val="22"/>
          <w:szCs w:val="22"/>
        </w:rPr>
        <w:t>verhalten.</w:t>
      </w:r>
      <w:r w:rsidR="006652D7" w:rsidRPr="006652D7">
        <w:rPr>
          <w:bCs/>
          <w:sz w:val="22"/>
          <w:szCs w:val="22"/>
        </w:rPr>
        <w:br/>
      </w:r>
      <w:r w:rsidR="006652D7">
        <w:rPr>
          <w:b/>
          <w:bCs/>
          <w:sz w:val="22"/>
          <w:szCs w:val="22"/>
        </w:rPr>
        <w:br/>
      </w:r>
      <w:r w:rsidR="006652D7" w:rsidRPr="006652D7">
        <w:rPr>
          <w:b/>
          <w:bCs/>
          <w:sz w:val="22"/>
          <w:szCs w:val="22"/>
        </w:rPr>
        <w:t xml:space="preserve">Vermögensverhältnisse </w:t>
      </w:r>
      <w:r w:rsidR="006652D7" w:rsidRPr="006652D7">
        <w:rPr>
          <w:b/>
          <w:bCs/>
          <w:sz w:val="22"/>
          <w:szCs w:val="22"/>
        </w:rPr>
        <w:t xml:space="preserve">/ </w:t>
      </w:r>
      <w:r w:rsidR="006652D7" w:rsidRPr="006652D7">
        <w:rPr>
          <w:b/>
          <w:sz w:val="22"/>
          <w:szCs w:val="22"/>
        </w:rPr>
        <w:t>Restschulden</w:t>
      </w:r>
      <w:r w:rsidR="006652D7" w:rsidRPr="006652D7">
        <w:rPr>
          <w:b/>
          <w:bCs/>
          <w:sz w:val="22"/>
          <w:szCs w:val="22"/>
        </w:rPr>
        <w:t xml:space="preserve"> </w:t>
      </w:r>
      <w:r w:rsidR="006652D7" w:rsidRPr="006652D7">
        <w:rPr>
          <w:b/>
          <w:bCs/>
          <w:sz w:val="22"/>
          <w:szCs w:val="22"/>
        </w:rPr>
        <w:t xml:space="preserve"> / </w:t>
      </w:r>
      <w:r w:rsidR="006652D7" w:rsidRPr="006652D7">
        <w:rPr>
          <w:b/>
          <w:bCs/>
          <w:sz w:val="22"/>
          <w:szCs w:val="22"/>
        </w:rPr>
        <w:t xml:space="preserve">korrekt </w:t>
      </w:r>
      <w:r w:rsidR="006652D7" w:rsidRPr="006652D7">
        <w:rPr>
          <w:b/>
          <w:bCs/>
          <w:sz w:val="22"/>
          <w:szCs w:val="22"/>
        </w:rPr>
        <w:t xml:space="preserve">/ </w:t>
      </w:r>
      <w:r w:rsidR="006652D7" w:rsidRPr="006652D7">
        <w:rPr>
          <w:b/>
          <w:bCs/>
          <w:sz w:val="22"/>
          <w:szCs w:val="22"/>
        </w:rPr>
        <w:t xml:space="preserve">Insolvenzordnung </w:t>
      </w:r>
      <w:r w:rsidR="006652D7" w:rsidRPr="006652D7">
        <w:rPr>
          <w:b/>
          <w:bCs/>
          <w:sz w:val="22"/>
          <w:szCs w:val="22"/>
        </w:rPr>
        <w:t xml:space="preserve"> / </w:t>
      </w:r>
      <w:r w:rsidR="006652D7" w:rsidRPr="006652D7">
        <w:rPr>
          <w:b/>
          <w:bCs/>
          <w:sz w:val="22"/>
          <w:szCs w:val="22"/>
        </w:rPr>
        <w:t>zumutbare</w:t>
      </w:r>
      <w:r w:rsidR="006652D7">
        <w:rPr>
          <w:b/>
          <w:bCs/>
          <w:sz w:val="22"/>
          <w:szCs w:val="22"/>
        </w:rPr>
        <w:t xml:space="preserve"> </w:t>
      </w:r>
    </w:p>
    <w:sectPr w:rsidR="00891989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80F24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72A3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</w:t>
          </w:r>
          <w:r w:rsidR="00772A3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DA2B13" w:rsidP="00B5007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  <w:r w:rsidR="006C009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 </w:t>
          </w:r>
          <w:r w:rsidR="001A7D5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B5007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1A7D5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B5007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„Gerichtliches Mahn- und Klageverfahren“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VhgCHjciaueEaqFanVGZ3SCA8ICwCb6xwISbGkxCHH1Ea/nhg/HAqR7AmqPA+dtZ/bqXkyo5hRRovpkZpA9JA==" w:salt="1UzKne8ITk+uzU46ccbjA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81E7D"/>
    <w:rsid w:val="00090922"/>
    <w:rsid w:val="000B503B"/>
    <w:rsid w:val="000E1459"/>
    <w:rsid w:val="00113DC4"/>
    <w:rsid w:val="0018494E"/>
    <w:rsid w:val="00190CF4"/>
    <w:rsid w:val="0019505B"/>
    <w:rsid w:val="001A5574"/>
    <w:rsid w:val="001A7D58"/>
    <w:rsid w:val="001C0D6D"/>
    <w:rsid w:val="001D254F"/>
    <w:rsid w:val="001D5F6C"/>
    <w:rsid w:val="001F3666"/>
    <w:rsid w:val="002652EB"/>
    <w:rsid w:val="00271CAB"/>
    <w:rsid w:val="00341C78"/>
    <w:rsid w:val="00367769"/>
    <w:rsid w:val="003A6CD2"/>
    <w:rsid w:val="003B1D7B"/>
    <w:rsid w:val="003B6C18"/>
    <w:rsid w:val="003D0076"/>
    <w:rsid w:val="003D35F7"/>
    <w:rsid w:val="003E0F90"/>
    <w:rsid w:val="004304D6"/>
    <w:rsid w:val="0043084D"/>
    <w:rsid w:val="00440620"/>
    <w:rsid w:val="0044085A"/>
    <w:rsid w:val="004674F0"/>
    <w:rsid w:val="0047235F"/>
    <w:rsid w:val="004B3458"/>
    <w:rsid w:val="00553136"/>
    <w:rsid w:val="00590025"/>
    <w:rsid w:val="005D00C5"/>
    <w:rsid w:val="005D197C"/>
    <w:rsid w:val="005E0F30"/>
    <w:rsid w:val="005E3FD3"/>
    <w:rsid w:val="00647E81"/>
    <w:rsid w:val="006652D7"/>
    <w:rsid w:val="0068490B"/>
    <w:rsid w:val="00693A41"/>
    <w:rsid w:val="006C009A"/>
    <w:rsid w:val="006D347C"/>
    <w:rsid w:val="00720988"/>
    <w:rsid w:val="007440B7"/>
    <w:rsid w:val="00753215"/>
    <w:rsid w:val="00772A3D"/>
    <w:rsid w:val="007B1131"/>
    <w:rsid w:val="007E352A"/>
    <w:rsid w:val="00816699"/>
    <w:rsid w:val="00825B95"/>
    <w:rsid w:val="008337EA"/>
    <w:rsid w:val="00856197"/>
    <w:rsid w:val="00891989"/>
    <w:rsid w:val="00892196"/>
    <w:rsid w:val="008B41F1"/>
    <w:rsid w:val="008E0211"/>
    <w:rsid w:val="008E5115"/>
    <w:rsid w:val="008F72CD"/>
    <w:rsid w:val="00915E99"/>
    <w:rsid w:val="0092089E"/>
    <w:rsid w:val="0092296A"/>
    <w:rsid w:val="009A548C"/>
    <w:rsid w:val="009B5316"/>
    <w:rsid w:val="00A7143E"/>
    <w:rsid w:val="00A86B16"/>
    <w:rsid w:val="00B12333"/>
    <w:rsid w:val="00B34C5E"/>
    <w:rsid w:val="00B50078"/>
    <w:rsid w:val="00BE4DCF"/>
    <w:rsid w:val="00C51DF0"/>
    <w:rsid w:val="00CC795E"/>
    <w:rsid w:val="00CD72F2"/>
    <w:rsid w:val="00CE6BCC"/>
    <w:rsid w:val="00D04A17"/>
    <w:rsid w:val="00D6363C"/>
    <w:rsid w:val="00DA2B13"/>
    <w:rsid w:val="00DA34ED"/>
    <w:rsid w:val="00E04A27"/>
    <w:rsid w:val="00E227E9"/>
    <w:rsid w:val="00E80F24"/>
    <w:rsid w:val="00E84618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AECD5E3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C8770439E0451381B0AE63439E4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B0214-FD81-4DF2-8FEB-D9389DD2D367}"/>
      </w:docPartPr>
      <w:docPartBody>
        <w:p w:rsidR="00000000" w:rsidRDefault="008D5C19" w:rsidP="008D5C19">
          <w:pPr>
            <w:pStyle w:val="FEC8770439E0451381B0AE63439E46E0"/>
          </w:pPr>
          <w:r w:rsidRPr="008A3B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6591EA71BF4EF5ABEE3D98101A2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B31C1-4FD4-4B64-A631-B7BB9458FBFC}"/>
      </w:docPartPr>
      <w:docPartBody>
        <w:p w:rsidR="00000000" w:rsidRDefault="008D5C19" w:rsidP="008D5C19">
          <w:pPr>
            <w:pStyle w:val="816591EA71BF4EF5ABEE3D98101A28D1"/>
          </w:pPr>
          <w:r w:rsidRPr="008A3B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14BFD79D3A43749982B4620BC7C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534E9-B7A7-4D2E-85DC-F847BFC73AE6}"/>
      </w:docPartPr>
      <w:docPartBody>
        <w:p w:rsidR="00000000" w:rsidRDefault="008D5C19" w:rsidP="008D5C19">
          <w:pPr>
            <w:pStyle w:val="1A14BFD79D3A43749982B4620BC7CD97"/>
          </w:pPr>
          <w:r w:rsidRPr="008A3B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831001E6CF434ABECE396701A72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3F1A0-53F9-4BDC-9A68-3D7F2BB84691}"/>
      </w:docPartPr>
      <w:docPartBody>
        <w:p w:rsidR="00000000" w:rsidRDefault="008D5C19" w:rsidP="008D5C19">
          <w:pPr>
            <w:pStyle w:val="E1831001E6CF434ABECE396701A720CD"/>
          </w:pPr>
          <w:r w:rsidRPr="008A3B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168D9D439F4A098F259B0BEC3D7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14B86-341C-4352-B05D-2D3B48A4BF0E}"/>
      </w:docPartPr>
      <w:docPartBody>
        <w:p w:rsidR="00000000" w:rsidRDefault="008D5C19" w:rsidP="008D5C19">
          <w:pPr>
            <w:pStyle w:val="BA168D9D439F4A098F259B0BEC3D728F"/>
          </w:pPr>
          <w:r w:rsidRPr="008A3B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86D686D1D84B0D8CA366DC931BA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B436B-82BC-483A-8FD6-48951E9A4812}"/>
      </w:docPartPr>
      <w:docPartBody>
        <w:p w:rsidR="00000000" w:rsidRDefault="008D5C19" w:rsidP="008D5C19">
          <w:pPr>
            <w:pStyle w:val="0186D686D1D84B0D8CA366DC931BA906"/>
          </w:pPr>
          <w:r w:rsidRPr="008A3B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6F808AF1EA4DCBA94AD6F7636C4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63651-6107-4397-929E-FD0A0059554D}"/>
      </w:docPartPr>
      <w:docPartBody>
        <w:p w:rsidR="00000000" w:rsidRDefault="008D5C19" w:rsidP="008D5C19">
          <w:pPr>
            <w:pStyle w:val="B46F808AF1EA4DCBA94AD6F7636C436F"/>
          </w:pPr>
          <w:r w:rsidRPr="008A3B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D30A6ABE324A4E8FC43A2FA5B01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A308E-7F8F-4EC0-B9F5-9117B958B165}"/>
      </w:docPartPr>
      <w:docPartBody>
        <w:p w:rsidR="00000000" w:rsidRDefault="008D5C19" w:rsidP="008D5C19">
          <w:pPr>
            <w:pStyle w:val="5ED30A6ABE324A4E8FC43A2FA5B01495"/>
          </w:pPr>
          <w:r w:rsidRPr="008A3B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B375DD36CF430A9637DF28DF709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BE3CF-00A9-452B-B497-9145AE4E8882}"/>
      </w:docPartPr>
      <w:docPartBody>
        <w:p w:rsidR="00000000" w:rsidRDefault="008D5C19" w:rsidP="008D5C19">
          <w:pPr>
            <w:pStyle w:val="08B375DD36CF430A9637DF28DF709B68"/>
          </w:pPr>
          <w:r w:rsidRPr="008A3B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12EECA8BA64BB9915D6E4DE8C42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AA0DC-0DAC-4D80-82B9-FC612D4EAF2E}"/>
      </w:docPartPr>
      <w:docPartBody>
        <w:p w:rsidR="00000000" w:rsidRDefault="008D5C19" w:rsidP="008D5C19">
          <w:pPr>
            <w:pStyle w:val="E212EECA8BA64BB9915D6E4DE8C42870"/>
          </w:pPr>
          <w:r w:rsidRPr="008A3B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9AFABB5294421B86164435BDE5E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8ECD6-D105-4A87-8CE5-169F0822FCA4}"/>
      </w:docPartPr>
      <w:docPartBody>
        <w:p w:rsidR="00000000" w:rsidRDefault="008D5C19" w:rsidP="008D5C19">
          <w:pPr>
            <w:pStyle w:val="AB9AFABB5294421B86164435BDE5E40E"/>
          </w:pPr>
          <w:r w:rsidRPr="008A3B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9FFEF07B0C49FC8A13BDDDBBC3A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DB382-090C-47E7-BE37-0EE1BA7AD335}"/>
      </w:docPartPr>
      <w:docPartBody>
        <w:p w:rsidR="00000000" w:rsidRDefault="008D5C19" w:rsidP="008D5C19">
          <w:pPr>
            <w:pStyle w:val="969FFEF07B0C49FC8A13BDDDBBC3AD10"/>
          </w:pPr>
          <w:r w:rsidRPr="008A3B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5E1A99E0394BF6A07669EE9D786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DC809-5291-4F0E-8A92-0DF311C44716}"/>
      </w:docPartPr>
      <w:docPartBody>
        <w:p w:rsidR="00000000" w:rsidRDefault="008D5C19" w:rsidP="008D5C19">
          <w:pPr>
            <w:pStyle w:val="955E1A99E0394BF6A07669EE9D786DC3"/>
          </w:pPr>
          <w:r w:rsidRPr="008A3B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3E0B48B0F64FB197E830132F46D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B5701-1CB5-4485-93D3-1248EDC2F41D}"/>
      </w:docPartPr>
      <w:docPartBody>
        <w:p w:rsidR="00000000" w:rsidRDefault="008D5C19" w:rsidP="008D5C19">
          <w:pPr>
            <w:pStyle w:val="2B3E0B48B0F64FB197E830132F46DC31"/>
          </w:pPr>
          <w:r w:rsidRPr="008A3B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86490644474ECF9FAA9A79F40C6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65948-7FF0-4DA4-8E71-9B10A05468E2}"/>
      </w:docPartPr>
      <w:docPartBody>
        <w:p w:rsidR="00000000" w:rsidRDefault="008D5C19" w:rsidP="008D5C19">
          <w:pPr>
            <w:pStyle w:val="D886490644474ECF9FAA9A79F40C64FD"/>
          </w:pPr>
          <w:r w:rsidRPr="008A3B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06A81F18024FEDA214EB14E1872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4CD29-EAA3-477A-A12D-5800C4EC0FFE}"/>
      </w:docPartPr>
      <w:docPartBody>
        <w:p w:rsidR="00000000" w:rsidRDefault="008D5C19" w:rsidP="008D5C19">
          <w:pPr>
            <w:pStyle w:val="D906A81F18024FEDA214EB14E18729EC"/>
          </w:pPr>
          <w:r w:rsidRPr="008A3B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294DB82B9B40D7A16ABA7CB0EBE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8C78D-B7D0-4DAF-8B6A-1F4DAC31FB59}"/>
      </w:docPartPr>
      <w:docPartBody>
        <w:p w:rsidR="00000000" w:rsidRDefault="008D5C19" w:rsidP="008D5C19">
          <w:pPr>
            <w:pStyle w:val="EB294DB82B9B40D7A16ABA7CB0EBE8A4"/>
          </w:pPr>
          <w:r w:rsidRPr="008A3B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FDCB0E607A4140A90D4F926D726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35C33-AB27-4A58-BE75-DBF5244FBAEE}"/>
      </w:docPartPr>
      <w:docPartBody>
        <w:p w:rsidR="00000000" w:rsidRDefault="008D5C19" w:rsidP="008D5C19">
          <w:pPr>
            <w:pStyle w:val="7AFDCB0E607A4140A90D4F926D726E68"/>
          </w:pPr>
          <w:r w:rsidRPr="008A3B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FC32E04D2743FCA16DA0411744D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B6224-684A-4E7C-BD16-0D9571ECA602}"/>
      </w:docPartPr>
      <w:docPartBody>
        <w:p w:rsidR="00000000" w:rsidRDefault="008D5C19" w:rsidP="008D5C19">
          <w:pPr>
            <w:pStyle w:val="66FC32E04D2743FCA16DA0411744D3FC"/>
          </w:pPr>
          <w:r w:rsidRPr="008A3B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CCC1EE7F1A4DC8B6D0DA19FDD71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AA03C-0BC2-430E-B33D-DBDF74EB304F}"/>
      </w:docPartPr>
      <w:docPartBody>
        <w:p w:rsidR="00000000" w:rsidRDefault="008D5C19" w:rsidP="008D5C19">
          <w:pPr>
            <w:pStyle w:val="60CCC1EE7F1A4DC8B6D0DA19FDD71ECF"/>
          </w:pPr>
          <w:r w:rsidRPr="008A3B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030918C26B42BEADA7DF32FD290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7B45D-4E5B-4471-BA95-DBE5A637C9D3}"/>
      </w:docPartPr>
      <w:docPartBody>
        <w:p w:rsidR="00000000" w:rsidRDefault="008D5C19" w:rsidP="008D5C19">
          <w:pPr>
            <w:pStyle w:val="B9030918C26B42BEADA7DF32FD29084C"/>
          </w:pPr>
          <w:r w:rsidRPr="008A3B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5A47B028CA4D14BA7A7F79FF0E2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C2DA3-948C-43DF-9C2D-7EA5B505B9ED}"/>
      </w:docPartPr>
      <w:docPartBody>
        <w:p w:rsidR="00000000" w:rsidRDefault="008D5C19" w:rsidP="008D5C19">
          <w:pPr>
            <w:pStyle w:val="EF5A47B028CA4D14BA7A7F79FF0E286C"/>
          </w:pPr>
          <w:r w:rsidRPr="008A3B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E7EDF5370F4A56A1DECE5F4B050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32501-3E5E-4231-9AD8-5AE2C08A1367}"/>
      </w:docPartPr>
      <w:docPartBody>
        <w:p w:rsidR="00000000" w:rsidRDefault="008D5C19" w:rsidP="008D5C19">
          <w:pPr>
            <w:pStyle w:val="B0E7EDF5370F4A56A1DECE5F4B050118"/>
          </w:pPr>
          <w:r w:rsidRPr="008A3B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1C33E7DCA94CA6A38B9CCAE1D8B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EFCD4-1FEF-45B8-890F-66AF271B0937}"/>
      </w:docPartPr>
      <w:docPartBody>
        <w:p w:rsidR="00000000" w:rsidRDefault="008D5C19" w:rsidP="008D5C19">
          <w:pPr>
            <w:pStyle w:val="E71C33E7DCA94CA6A38B9CCAE1D8B704"/>
          </w:pPr>
          <w:r w:rsidRPr="008A3B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428B8CBB534445A34EE8731F62A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889F7-E83F-44D9-A870-695F0DB9653C}"/>
      </w:docPartPr>
      <w:docPartBody>
        <w:p w:rsidR="00000000" w:rsidRDefault="008D5C19" w:rsidP="008D5C19">
          <w:pPr>
            <w:pStyle w:val="C9428B8CBB534445A34EE8731F62AD98"/>
          </w:pPr>
          <w:r w:rsidRPr="008A3BC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19"/>
    <w:rsid w:val="008D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5C19"/>
    <w:rPr>
      <w:color w:val="808080"/>
    </w:rPr>
  </w:style>
  <w:style w:type="paragraph" w:customStyle="1" w:styleId="85802DDC72A54A3EB2E740EF43900D95">
    <w:name w:val="85802DDC72A54A3EB2E740EF43900D95"/>
    <w:rsid w:val="008D5C19"/>
  </w:style>
  <w:style w:type="paragraph" w:customStyle="1" w:styleId="A129D2E613AE48F49A93D53281A23ABA">
    <w:name w:val="A129D2E613AE48F49A93D53281A23ABA"/>
    <w:rsid w:val="008D5C19"/>
  </w:style>
  <w:style w:type="paragraph" w:customStyle="1" w:styleId="F4BC03241D6B44A08DF83CA5B9D085BB">
    <w:name w:val="F4BC03241D6B44A08DF83CA5B9D085BB"/>
    <w:rsid w:val="008D5C19"/>
  </w:style>
  <w:style w:type="paragraph" w:customStyle="1" w:styleId="BCCFEAAF4BE14947B3A2538808364FF6">
    <w:name w:val="BCCFEAAF4BE14947B3A2538808364FF6"/>
    <w:rsid w:val="008D5C19"/>
  </w:style>
  <w:style w:type="paragraph" w:customStyle="1" w:styleId="F6F9AF541DE9471689A92679AE3D3A92">
    <w:name w:val="F6F9AF541DE9471689A92679AE3D3A92"/>
    <w:rsid w:val="008D5C19"/>
  </w:style>
  <w:style w:type="paragraph" w:customStyle="1" w:styleId="399F2CE6933A460CAD082895572C62C7">
    <w:name w:val="399F2CE6933A460CAD082895572C62C7"/>
    <w:rsid w:val="008D5C19"/>
  </w:style>
  <w:style w:type="paragraph" w:customStyle="1" w:styleId="AA257112BBB140B6A3FE77727EAC619D">
    <w:name w:val="AA257112BBB140B6A3FE77727EAC619D"/>
    <w:rsid w:val="008D5C19"/>
  </w:style>
  <w:style w:type="paragraph" w:customStyle="1" w:styleId="166E61AD41704B0A8F10286BB41FD391">
    <w:name w:val="166E61AD41704B0A8F10286BB41FD391"/>
    <w:rsid w:val="008D5C19"/>
  </w:style>
  <w:style w:type="paragraph" w:customStyle="1" w:styleId="99A9241A83954B44A2F20EA1879BDE5D">
    <w:name w:val="99A9241A83954B44A2F20EA1879BDE5D"/>
    <w:rsid w:val="008D5C19"/>
  </w:style>
  <w:style w:type="paragraph" w:customStyle="1" w:styleId="8FCCE59AE118429E9532A10B68DF4E3B">
    <w:name w:val="8FCCE59AE118429E9532A10B68DF4E3B"/>
    <w:rsid w:val="008D5C19"/>
  </w:style>
  <w:style w:type="paragraph" w:customStyle="1" w:styleId="FEC8770439E0451381B0AE63439E46E0">
    <w:name w:val="FEC8770439E0451381B0AE63439E46E0"/>
    <w:rsid w:val="008D5C19"/>
  </w:style>
  <w:style w:type="paragraph" w:customStyle="1" w:styleId="816591EA71BF4EF5ABEE3D98101A28D1">
    <w:name w:val="816591EA71BF4EF5ABEE3D98101A28D1"/>
    <w:rsid w:val="008D5C19"/>
  </w:style>
  <w:style w:type="paragraph" w:customStyle="1" w:styleId="1A14BFD79D3A43749982B4620BC7CD97">
    <w:name w:val="1A14BFD79D3A43749982B4620BC7CD97"/>
    <w:rsid w:val="008D5C19"/>
  </w:style>
  <w:style w:type="paragraph" w:customStyle="1" w:styleId="E1831001E6CF434ABECE396701A720CD">
    <w:name w:val="E1831001E6CF434ABECE396701A720CD"/>
    <w:rsid w:val="008D5C19"/>
  </w:style>
  <w:style w:type="paragraph" w:customStyle="1" w:styleId="BA168D9D439F4A098F259B0BEC3D728F">
    <w:name w:val="BA168D9D439F4A098F259B0BEC3D728F"/>
    <w:rsid w:val="008D5C19"/>
  </w:style>
  <w:style w:type="paragraph" w:customStyle="1" w:styleId="0186D686D1D84B0D8CA366DC931BA906">
    <w:name w:val="0186D686D1D84B0D8CA366DC931BA906"/>
    <w:rsid w:val="008D5C19"/>
  </w:style>
  <w:style w:type="paragraph" w:customStyle="1" w:styleId="B46F808AF1EA4DCBA94AD6F7636C436F">
    <w:name w:val="B46F808AF1EA4DCBA94AD6F7636C436F"/>
    <w:rsid w:val="008D5C19"/>
  </w:style>
  <w:style w:type="paragraph" w:customStyle="1" w:styleId="5ED30A6ABE324A4E8FC43A2FA5B01495">
    <w:name w:val="5ED30A6ABE324A4E8FC43A2FA5B01495"/>
    <w:rsid w:val="008D5C19"/>
  </w:style>
  <w:style w:type="paragraph" w:customStyle="1" w:styleId="08B375DD36CF430A9637DF28DF709B68">
    <w:name w:val="08B375DD36CF430A9637DF28DF709B68"/>
    <w:rsid w:val="008D5C19"/>
  </w:style>
  <w:style w:type="paragraph" w:customStyle="1" w:styleId="E212EECA8BA64BB9915D6E4DE8C42870">
    <w:name w:val="E212EECA8BA64BB9915D6E4DE8C42870"/>
    <w:rsid w:val="008D5C19"/>
  </w:style>
  <w:style w:type="paragraph" w:customStyle="1" w:styleId="AB9AFABB5294421B86164435BDE5E40E">
    <w:name w:val="AB9AFABB5294421B86164435BDE5E40E"/>
    <w:rsid w:val="008D5C19"/>
  </w:style>
  <w:style w:type="paragraph" w:customStyle="1" w:styleId="969FFEF07B0C49FC8A13BDDDBBC3AD10">
    <w:name w:val="969FFEF07B0C49FC8A13BDDDBBC3AD10"/>
    <w:rsid w:val="008D5C19"/>
  </w:style>
  <w:style w:type="paragraph" w:customStyle="1" w:styleId="955E1A99E0394BF6A07669EE9D786DC3">
    <w:name w:val="955E1A99E0394BF6A07669EE9D786DC3"/>
    <w:rsid w:val="008D5C19"/>
  </w:style>
  <w:style w:type="paragraph" w:customStyle="1" w:styleId="2B3E0B48B0F64FB197E830132F46DC31">
    <w:name w:val="2B3E0B48B0F64FB197E830132F46DC31"/>
    <w:rsid w:val="008D5C19"/>
  </w:style>
  <w:style w:type="paragraph" w:customStyle="1" w:styleId="D886490644474ECF9FAA9A79F40C64FD">
    <w:name w:val="D886490644474ECF9FAA9A79F40C64FD"/>
    <w:rsid w:val="008D5C19"/>
  </w:style>
  <w:style w:type="paragraph" w:customStyle="1" w:styleId="D906A81F18024FEDA214EB14E18729EC">
    <w:name w:val="D906A81F18024FEDA214EB14E18729EC"/>
    <w:rsid w:val="008D5C19"/>
  </w:style>
  <w:style w:type="paragraph" w:customStyle="1" w:styleId="EB294DB82B9B40D7A16ABA7CB0EBE8A4">
    <w:name w:val="EB294DB82B9B40D7A16ABA7CB0EBE8A4"/>
    <w:rsid w:val="008D5C19"/>
  </w:style>
  <w:style w:type="paragraph" w:customStyle="1" w:styleId="7AFDCB0E607A4140A90D4F926D726E68">
    <w:name w:val="7AFDCB0E607A4140A90D4F926D726E68"/>
    <w:rsid w:val="008D5C19"/>
  </w:style>
  <w:style w:type="paragraph" w:customStyle="1" w:styleId="66FC32E04D2743FCA16DA0411744D3FC">
    <w:name w:val="66FC32E04D2743FCA16DA0411744D3FC"/>
    <w:rsid w:val="008D5C19"/>
  </w:style>
  <w:style w:type="paragraph" w:customStyle="1" w:styleId="60CCC1EE7F1A4DC8B6D0DA19FDD71ECF">
    <w:name w:val="60CCC1EE7F1A4DC8B6D0DA19FDD71ECF"/>
    <w:rsid w:val="008D5C19"/>
  </w:style>
  <w:style w:type="paragraph" w:customStyle="1" w:styleId="B9030918C26B42BEADA7DF32FD29084C">
    <w:name w:val="B9030918C26B42BEADA7DF32FD29084C"/>
    <w:rsid w:val="008D5C19"/>
  </w:style>
  <w:style w:type="paragraph" w:customStyle="1" w:styleId="EF5A47B028CA4D14BA7A7F79FF0E286C">
    <w:name w:val="EF5A47B028CA4D14BA7A7F79FF0E286C"/>
    <w:rsid w:val="008D5C19"/>
  </w:style>
  <w:style w:type="paragraph" w:customStyle="1" w:styleId="B0E7EDF5370F4A56A1DECE5F4B050118">
    <w:name w:val="B0E7EDF5370F4A56A1DECE5F4B050118"/>
    <w:rsid w:val="008D5C19"/>
  </w:style>
  <w:style w:type="paragraph" w:customStyle="1" w:styleId="E71C33E7DCA94CA6A38B9CCAE1D8B704">
    <w:name w:val="E71C33E7DCA94CA6A38B9CCAE1D8B704"/>
    <w:rsid w:val="008D5C19"/>
  </w:style>
  <w:style w:type="paragraph" w:customStyle="1" w:styleId="C9428B8CBB534445A34EE8731F62AD98">
    <w:name w:val="C9428B8CBB534445A34EE8731F62AD98"/>
    <w:rsid w:val="008D5C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71912-9E4B-4834-8E16-A6866E83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2019-11-14T15:03:00Z</cp:lastPrinted>
  <dcterms:created xsi:type="dcterms:W3CDTF">2019-11-14T15:08:00Z</dcterms:created>
  <dcterms:modified xsi:type="dcterms:W3CDTF">2019-11-14T15:10:00Z</dcterms:modified>
</cp:coreProperties>
</file>